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2A2421" w:rsidP="006D41F1">
      <w:pPr>
        <w:ind w:left="-284"/>
        <w:jc w:val="both"/>
        <w:rPr>
          <w:sz w:val="26"/>
          <w:szCs w:val="26"/>
        </w:rPr>
      </w:pPr>
      <w:r>
        <w:pict>
          <v:rect id="_x0000_s1026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2A242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204611">
                    <w:rPr>
                      <w:sz w:val="28"/>
                      <w:szCs w:val="28"/>
                    </w:rPr>
                    <w:t>DÉCIMA SEXTA R</w:t>
                  </w:r>
                  <w:r>
                    <w:rPr>
                      <w:sz w:val="28"/>
                      <w:szCs w:val="28"/>
                    </w:rPr>
                    <w:t xml:space="preserve">EUNIÃO ORDINÁRIA DA </w:t>
                  </w:r>
                  <w:r w:rsidR="002275AC">
                    <w:rPr>
                      <w:sz w:val="28"/>
                      <w:szCs w:val="28"/>
                    </w:rPr>
                    <w:t>PRIMEIRA</w:t>
                  </w:r>
                  <w:r>
                    <w:rPr>
                      <w:sz w:val="28"/>
                      <w:szCs w:val="28"/>
                    </w:rPr>
                    <w:t xml:space="preserve"> SESSÃO LEGISLATIVA DA DÉCIMA </w:t>
                  </w:r>
                  <w:r w:rsidR="00F05BDF">
                    <w:rPr>
                      <w:sz w:val="28"/>
                      <w:szCs w:val="28"/>
                    </w:rPr>
                    <w:t>OITAVA</w:t>
                  </w:r>
                  <w:r w:rsidR="005D3C21">
                    <w:rPr>
                      <w:sz w:val="28"/>
                      <w:szCs w:val="28"/>
                    </w:rPr>
                    <w:t xml:space="preserve"> LEGISLATURA DA CÂMARA MUNICIPAL</w:t>
                  </w:r>
                  <w:r>
                    <w:rPr>
                      <w:sz w:val="28"/>
                      <w:szCs w:val="28"/>
                    </w:rPr>
                    <w:t xml:space="preserve"> DE PIRACICABA, QUE SE REALIZA AOS </w:t>
                  </w:r>
                  <w:r w:rsidR="00204611">
                    <w:rPr>
                      <w:sz w:val="28"/>
                      <w:szCs w:val="28"/>
                    </w:rPr>
                    <w:t xml:space="preserve">SETE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204611">
                    <w:rPr>
                      <w:sz w:val="28"/>
                      <w:szCs w:val="28"/>
                    </w:rPr>
                    <w:t xml:space="preserve">JUNHO </w:t>
                  </w:r>
                  <w:r>
                    <w:rPr>
                      <w:sz w:val="28"/>
                      <w:szCs w:val="28"/>
                    </w:rPr>
                    <w:t xml:space="preserve">DO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F05BDF">
                    <w:rPr>
                      <w:sz w:val="28"/>
                      <w:szCs w:val="28"/>
                    </w:rPr>
                    <w:t xml:space="preserve"> E UM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2A2421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D935A6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7C5CCC">
        <w:rPr>
          <w:rFonts w:ascii="Arial" w:hAnsi="Arial" w:cs="Arial"/>
          <w:b/>
          <w:bCs/>
          <w:sz w:val="30"/>
          <w:szCs w:val="30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5D2F05" w:rsidRDefault="005D2F05" w:rsidP="005D2F05">
      <w:pPr>
        <w:rPr>
          <w:rFonts w:ascii="Arial" w:hAnsi="Arial" w:cs="Arial"/>
          <w:sz w:val="16"/>
          <w:szCs w:val="16"/>
        </w:rPr>
      </w:pPr>
    </w:p>
    <w:p w:rsidR="00714BD8" w:rsidRDefault="00714BD8" w:rsidP="00714BD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</w:t>
      </w:r>
      <w:r>
        <w:rPr>
          <w:rFonts w:ascii="Arial" w:hAnsi="Arial" w:cs="Arial"/>
          <w:b/>
          <w:bCs/>
          <w:sz w:val="26"/>
          <w:szCs w:val="26"/>
        </w:rPr>
        <w:t>09</w:t>
      </w:r>
      <w:r>
        <w:rPr>
          <w:rFonts w:ascii="Arial" w:hAnsi="Arial" w:cs="Arial"/>
          <w:b/>
          <w:bCs/>
          <w:sz w:val="26"/>
          <w:szCs w:val="26"/>
        </w:rPr>
        <w:t>/21 -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>
        <w:rPr>
          <w:rFonts w:ascii="Arial" w:hAnsi="Arial" w:cs="Arial"/>
          <w:sz w:val="26"/>
          <w:szCs w:val="26"/>
        </w:rPr>
        <w:t xml:space="preserve"> André Gustavo Bandeira, que institui na Câmara Municipal de Piracicaba o “Dia de Prevenção, orientação e tratamento da obesidade” e dá outras providências, </w:t>
      </w:r>
      <w:r w:rsidRPr="00D935A6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 xml:space="preserve">Substitutivo </w:t>
      </w:r>
      <w:r w:rsidRPr="00D935A6">
        <w:rPr>
          <w:rFonts w:ascii="Arial" w:hAnsi="Arial" w:cs="Arial"/>
          <w:b/>
          <w:sz w:val="26"/>
          <w:szCs w:val="26"/>
        </w:rPr>
        <w:t>01 da C.L.J.R.).</w:t>
      </w:r>
    </w:p>
    <w:p w:rsidR="00714BD8" w:rsidRPr="00D935A6" w:rsidRDefault="00714BD8" w:rsidP="005D2F05">
      <w:pPr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935A6">
        <w:rPr>
          <w:rFonts w:ascii="Arial" w:hAnsi="Arial" w:cs="Arial"/>
          <w:b/>
          <w:bCs/>
          <w:sz w:val="26"/>
          <w:szCs w:val="26"/>
        </w:rPr>
        <w:t>010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D935A6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="00D935A6">
        <w:rPr>
          <w:rFonts w:ascii="Arial" w:hAnsi="Arial" w:cs="Arial"/>
          <w:sz w:val="26"/>
          <w:szCs w:val="26"/>
        </w:rPr>
        <w:t xml:space="preserve"> De autoria do vereador Laércio Trevisan Júnior, que concede Título de “Cidadão Piracicabano” e dá outras providências, </w:t>
      </w:r>
      <w:r w:rsidR="00D935A6" w:rsidRPr="00D935A6">
        <w:rPr>
          <w:rFonts w:ascii="Arial" w:hAnsi="Arial" w:cs="Arial"/>
          <w:b/>
          <w:sz w:val="26"/>
          <w:szCs w:val="26"/>
        </w:rPr>
        <w:t>(com Emendas 01 e 02 da C.L.J.R.).</w:t>
      </w:r>
    </w:p>
    <w:p w:rsidR="005D2F05" w:rsidRPr="00D935A6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pStyle w:val="Ttulo4"/>
      </w:pPr>
      <w:r>
        <w:t>Moções</w:t>
      </w:r>
    </w:p>
    <w:p w:rsidR="005D2F05" w:rsidRPr="00D935A6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935A6">
        <w:rPr>
          <w:rFonts w:ascii="Arial" w:hAnsi="Arial" w:cs="Arial"/>
          <w:b/>
          <w:bCs/>
          <w:sz w:val="26"/>
          <w:szCs w:val="26"/>
        </w:rPr>
        <w:t>113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D935A6">
        <w:rPr>
          <w:rFonts w:ascii="Arial" w:hAnsi="Arial" w:cs="Arial"/>
          <w:sz w:val="26"/>
          <w:szCs w:val="26"/>
        </w:rPr>
        <w:t>Laércio Trevisan Júnior</w:t>
      </w:r>
      <w:r>
        <w:rPr>
          <w:rFonts w:ascii="Arial" w:hAnsi="Arial" w:cs="Arial"/>
          <w:sz w:val="26"/>
          <w:szCs w:val="26"/>
        </w:rPr>
        <w:t xml:space="preserve">, </w:t>
      </w:r>
      <w:r w:rsidRPr="00D935A6">
        <w:rPr>
          <w:rFonts w:ascii="Arial" w:hAnsi="Arial" w:cs="Arial"/>
          <w:sz w:val="26"/>
          <w:szCs w:val="26"/>
        </w:rPr>
        <w:t>de</w:t>
      </w:r>
      <w:r w:rsidR="00D935A6" w:rsidRPr="00D935A6">
        <w:rPr>
          <w:rFonts w:ascii="Arial" w:hAnsi="Arial" w:cs="Arial"/>
          <w:sz w:val="26"/>
          <w:szCs w:val="26"/>
        </w:rPr>
        <w:t xml:space="preserve"> </w:t>
      </w:r>
      <w:r w:rsidR="00D935A6" w:rsidRPr="00D935A6">
        <w:rPr>
          <w:rFonts w:ascii="Arial" w:hAnsi="Arial" w:cs="Arial"/>
          <w:sz w:val="28"/>
          <w:szCs w:val="28"/>
        </w:rPr>
        <w:t xml:space="preserve">aplausos à Irmandade da Santa Casa de Misericórdia de Piracicaba pelos relevantes serviços prestados no combate ao novo </w:t>
      </w:r>
      <w:proofErr w:type="spellStart"/>
      <w:r w:rsidR="00D935A6" w:rsidRPr="00D935A6">
        <w:rPr>
          <w:rFonts w:ascii="Arial" w:hAnsi="Arial" w:cs="Arial"/>
          <w:sz w:val="28"/>
          <w:szCs w:val="28"/>
        </w:rPr>
        <w:t>Coronavírus</w:t>
      </w:r>
      <w:proofErr w:type="spellEnd"/>
      <w:r w:rsidR="00D935A6" w:rsidRPr="00D935A6">
        <w:rPr>
          <w:rFonts w:ascii="Arial" w:hAnsi="Arial" w:cs="Arial"/>
          <w:sz w:val="28"/>
          <w:szCs w:val="28"/>
        </w:rPr>
        <w:t>.</w:t>
      </w:r>
    </w:p>
    <w:p w:rsidR="005D2F05" w:rsidRPr="00D935A6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935A6">
        <w:rPr>
          <w:rFonts w:ascii="Arial" w:hAnsi="Arial" w:cs="Arial"/>
          <w:b/>
          <w:bCs/>
          <w:sz w:val="26"/>
          <w:szCs w:val="26"/>
        </w:rPr>
        <w:t>114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 w:rsidR="00D935A6">
        <w:rPr>
          <w:rFonts w:ascii="Arial" w:hAnsi="Arial" w:cs="Arial"/>
          <w:sz w:val="26"/>
          <w:szCs w:val="26"/>
        </w:rPr>
        <w:t>Rerlison</w:t>
      </w:r>
      <w:proofErr w:type="spellEnd"/>
      <w:r w:rsidR="00D935A6">
        <w:rPr>
          <w:rFonts w:ascii="Arial" w:hAnsi="Arial" w:cs="Arial"/>
          <w:sz w:val="26"/>
          <w:szCs w:val="26"/>
        </w:rPr>
        <w:t xml:space="preserve"> Teixeira de Rezende</w:t>
      </w:r>
      <w:r>
        <w:rPr>
          <w:rFonts w:ascii="Arial" w:hAnsi="Arial" w:cs="Arial"/>
          <w:sz w:val="26"/>
          <w:szCs w:val="26"/>
        </w:rPr>
        <w:t>, de</w:t>
      </w:r>
      <w:r w:rsidR="00D935A6">
        <w:rPr>
          <w:rFonts w:ascii="Arial" w:hAnsi="Arial" w:cs="Arial"/>
          <w:sz w:val="26"/>
          <w:szCs w:val="26"/>
        </w:rPr>
        <w:t xml:space="preserve"> aplausos à Banda Devoção pelos 35 anos de existência, compostas pelos </w:t>
      </w:r>
      <w:r w:rsidR="00D935A6" w:rsidRPr="00D935A6">
        <w:rPr>
          <w:rFonts w:ascii="Arial" w:hAnsi="Arial" w:cs="Arial"/>
          <w:sz w:val="26"/>
          <w:szCs w:val="26"/>
        </w:rPr>
        <w:t xml:space="preserve">integrantes: </w:t>
      </w:r>
      <w:r w:rsidR="00D935A6" w:rsidRPr="00D935A6">
        <w:rPr>
          <w:rFonts w:ascii="Arial" w:hAnsi="Arial" w:cs="Arial"/>
          <w:sz w:val="26"/>
          <w:szCs w:val="26"/>
        </w:rPr>
        <w:t>André Moreira, Gilberto Moreira, José Roberto Moreira, Al</w:t>
      </w:r>
      <w:r w:rsidR="00D935A6" w:rsidRPr="00D935A6">
        <w:rPr>
          <w:rFonts w:ascii="Arial" w:hAnsi="Arial" w:cs="Arial"/>
          <w:sz w:val="26"/>
          <w:szCs w:val="26"/>
        </w:rPr>
        <w:t xml:space="preserve">berto Moreira e Marcos Cardoso e </w:t>
      </w:r>
      <w:r w:rsidR="00D935A6" w:rsidRPr="00D935A6">
        <w:rPr>
          <w:rFonts w:ascii="Arial" w:hAnsi="Arial" w:cs="Arial"/>
          <w:sz w:val="26"/>
          <w:szCs w:val="26"/>
        </w:rPr>
        <w:t>pelos relevantes trabalhos culturais desenvolvidos na cidade de Piracicaba.</w:t>
      </w:r>
    </w:p>
    <w:p w:rsidR="005D2F05" w:rsidRPr="00D935A6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2A2421" w:rsidP="005D2F05">
      <w:pPr>
        <w:pStyle w:val="Ttulo4"/>
      </w:pPr>
      <w:r>
        <w:t>Requerimentos</w:t>
      </w:r>
    </w:p>
    <w:p w:rsidR="005D2F05" w:rsidRPr="00D935A6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31171">
        <w:rPr>
          <w:rFonts w:ascii="Arial" w:hAnsi="Arial" w:cs="Arial"/>
          <w:b/>
          <w:bCs/>
          <w:sz w:val="26"/>
          <w:szCs w:val="26"/>
        </w:rPr>
        <w:t>572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31171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131171">
        <w:rPr>
          <w:rFonts w:ascii="Arial" w:hAnsi="Arial" w:cs="Arial"/>
          <w:sz w:val="26"/>
          <w:szCs w:val="26"/>
        </w:rPr>
        <w:t>sobre</w:t>
      </w:r>
      <w:r w:rsidR="00131171" w:rsidRPr="00131171">
        <w:rPr>
          <w:rFonts w:ascii="Arial" w:hAnsi="Arial" w:cs="Arial"/>
          <w:sz w:val="26"/>
          <w:szCs w:val="26"/>
        </w:rPr>
        <w:t xml:space="preserve"> </w:t>
      </w:r>
      <w:r w:rsidR="00131171" w:rsidRPr="00131171">
        <w:rPr>
          <w:rFonts w:ascii="Arial" w:hAnsi="Arial" w:cs="Arial"/>
          <w:sz w:val="26"/>
          <w:szCs w:val="26"/>
        </w:rPr>
        <w:t xml:space="preserve">demandas não atendidas pela Secretaria Municipal de Trânsito e Transportes – </w:t>
      </w:r>
      <w:proofErr w:type="spellStart"/>
      <w:r w:rsidR="00131171" w:rsidRPr="00131171">
        <w:rPr>
          <w:rFonts w:ascii="Arial" w:hAnsi="Arial" w:cs="Arial"/>
          <w:sz w:val="26"/>
          <w:szCs w:val="26"/>
        </w:rPr>
        <w:t>Semuttran</w:t>
      </w:r>
      <w:proofErr w:type="spellEnd"/>
      <w:r w:rsidR="00131171" w:rsidRPr="00131171">
        <w:rPr>
          <w:rFonts w:ascii="Arial" w:hAnsi="Arial" w:cs="Arial"/>
          <w:sz w:val="26"/>
          <w:szCs w:val="26"/>
        </w:rPr>
        <w:t>, tendo em vista a omissão e negligência da pasta nas respostas do Requerimento nº 467/2021.</w:t>
      </w:r>
    </w:p>
    <w:p w:rsidR="005D2F05" w:rsidRPr="00831EC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31171">
        <w:rPr>
          <w:rFonts w:ascii="Arial" w:hAnsi="Arial" w:cs="Arial"/>
          <w:b/>
          <w:bCs/>
          <w:sz w:val="26"/>
          <w:szCs w:val="26"/>
        </w:rPr>
        <w:t>573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31171">
        <w:rPr>
          <w:rFonts w:ascii="Arial" w:hAnsi="Arial" w:cs="Arial"/>
          <w:sz w:val="26"/>
          <w:szCs w:val="26"/>
        </w:rPr>
        <w:t xml:space="preserve">Cassio Luiz Barbosa,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131171">
        <w:rPr>
          <w:rFonts w:ascii="Arial" w:hAnsi="Arial" w:cs="Arial"/>
          <w:sz w:val="26"/>
          <w:szCs w:val="26"/>
        </w:rPr>
        <w:t>sobre</w:t>
      </w:r>
      <w:r w:rsidR="00131171" w:rsidRPr="00131171">
        <w:rPr>
          <w:rFonts w:ascii="Arial" w:hAnsi="Arial" w:cs="Arial"/>
          <w:sz w:val="26"/>
          <w:szCs w:val="26"/>
        </w:rPr>
        <w:t xml:space="preserve"> </w:t>
      </w:r>
      <w:r w:rsidR="00131171" w:rsidRPr="00131171">
        <w:rPr>
          <w:rFonts w:ascii="Arial" w:hAnsi="Arial"/>
          <w:sz w:val="26"/>
        </w:rPr>
        <w:t>a falta de Médico no CRAB do B</w:t>
      </w:r>
      <w:r w:rsidR="00131171" w:rsidRPr="00131171">
        <w:rPr>
          <w:rFonts w:ascii="Arial" w:hAnsi="Arial"/>
          <w:sz w:val="26"/>
        </w:rPr>
        <w:t>airro Novo Horizonte.</w:t>
      </w:r>
    </w:p>
    <w:p w:rsidR="005D2F05" w:rsidRPr="00831EC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31171">
        <w:rPr>
          <w:rFonts w:ascii="Arial" w:hAnsi="Arial" w:cs="Arial"/>
          <w:b/>
          <w:bCs/>
          <w:sz w:val="26"/>
          <w:szCs w:val="26"/>
        </w:rPr>
        <w:t>574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131171">
        <w:rPr>
          <w:rFonts w:ascii="Arial" w:hAnsi="Arial" w:cs="Arial"/>
          <w:sz w:val="26"/>
          <w:szCs w:val="26"/>
        </w:rPr>
        <w:t xml:space="preserve"> </w:t>
      </w:r>
      <w:r w:rsidR="00131171">
        <w:rPr>
          <w:rFonts w:ascii="Arial" w:hAnsi="Arial" w:cs="Arial"/>
          <w:sz w:val="26"/>
          <w:szCs w:val="26"/>
        </w:rPr>
        <w:t>Cassio Luiz Barbosa,</w:t>
      </w:r>
      <w:r>
        <w:rPr>
          <w:rFonts w:ascii="Arial" w:hAnsi="Arial" w:cs="Arial"/>
          <w:sz w:val="26"/>
          <w:szCs w:val="26"/>
        </w:rPr>
        <w:t xml:space="preserve"> que solicita informações ao Chefe do Executivo </w:t>
      </w:r>
      <w:r w:rsidRPr="00131171">
        <w:rPr>
          <w:rFonts w:ascii="Arial" w:hAnsi="Arial" w:cs="Arial"/>
          <w:sz w:val="26"/>
          <w:szCs w:val="26"/>
        </w:rPr>
        <w:t>sobre</w:t>
      </w:r>
      <w:r w:rsidR="00131171" w:rsidRPr="00131171">
        <w:rPr>
          <w:rFonts w:ascii="Arial" w:hAnsi="Arial" w:cs="Arial"/>
          <w:sz w:val="26"/>
          <w:szCs w:val="26"/>
        </w:rPr>
        <w:t xml:space="preserve"> </w:t>
      </w:r>
      <w:r w:rsidR="00131171">
        <w:rPr>
          <w:rFonts w:ascii="Arial" w:hAnsi="Arial"/>
          <w:sz w:val="26"/>
        </w:rPr>
        <w:t>a falta de Médico no PSF do B</w:t>
      </w:r>
      <w:r w:rsidR="00131171" w:rsidRPr="00131171">
        <w:rPr>
          <w:rFonts w:ascii="Arial" w:hAnsi="Arial"/>
          <w:sz w:val="26"/>
        </w:rPr>
        <w:t>airro IAA 1.</w:t>
      </w:r>
    </w:p>
    <w:p w:rsidR="005D2F05" w:rsidRPr="00831EC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131171">
        <w:rPr>
          <w:rFonts w:ascii="Arial" w:hAnsi="Arial" w:cs="Arial"/>
          <w:b/>
          <w:bCs/>
          <w:sz w:val="26"/>
          <w:szCs w:val="26"/>
        </w:rPr>
        <w:t>575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31171">
        <w:rPr>
          <w:rFonts w:ascii="Arial" w:hAnsi="Arial" w:cs="Arial"/>
          <w:sz w:val="26"/>
          <w:szCs w:val="26"/>
        </w:rPr>
        <w:t>Cassio Luiz Barbosa,</w:t>
      </w:r>
      <w:r w:rsidR="0013117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131171">
        <w:rPr>
          <w:rFonts w:ascii="Arial" w:hAnsi="Arial" w:cs="Arial"/>
          <w:sz w:val="26"/>
          <w:szCs w:val="26"/>
        </w:rPr>
        <w:t>sobre</w:t>
      </w:r>
      <w:r w:rsidR="00131171" w:rsidRPr="00131171">
        <w:rPr>
          <w:rFonts w:ascii="Arial" w:hAnsi="Arial" w:cs="Arial"/>
          <w:sz w:val="26"/>
          <w:szCs w:val="26"/>
        </w:rPr>
        <w:t xml:space="preserve"> </w:t>
      </w:r>
      <w:r w:rsidR="00131171" w:rsidRPr="00131171">
        <w:rPr>
          <w:rFonts w:ascii="Arial" w:hAnsi="Arial"/>
          <w:sz w:val="26"/>
        </w:rPr>
        <w:t>a falta de médicos e enfermeira responsável no PSF Vila Industrial.</w:t>
      </w:r>
    </w:p>
    <w:p w:rsidR="00831EC4" w:rsidRPr="00831EC4" w:rsidRDefault="00831EC4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131171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31171">
        <w:rPr>
          <w:rFonts w:ascii="Arial" w:hAnsi="Arial" w:cs="Arial"/>
          <w:b/>
          <w:bCs/>
          <w:sz w:val="26"/>
          <w:szCs w:val="26"/>
        </w:rPr>
        <w:t>576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31171">
        <w:rPr>
          <w:rFonts w:ascii="Arial" w:hAnsi="Arial" w:cs="Arial"/>
          <w:sz w:val="26"/>
          <w:szCs w:val="26"/>
        </w:rPr>
        <w:t xml:space="preserve">Paulo Sérgio Camolesi, </w:t>
      </w:r>
      <w:r>
        <w:rPr>
          <w:rFonts w:ascii="Arial" w:hAnsi="Arial" w:cs="Arial"/>
          <w:sz w:val="26"/>
          <w:szCs w:val="26"/>
        </w:rPr>
        <w:t xml:space="preserve">que solicita informações ao Chefe do </w:t>
      </w:r>
      <w:r w:rsidRPr="00131171">
        <w:rPr>
          <w:rFonts w:ascii="Arial" w:hAnsi="Arial" w:cs="Arial"/>
          <w:sz w:val="26"/>
          <w:szCs w:val="26"/>
        </w:rPr>
        <w:t xml:space="preserve">Executivo </w:t>
      </w:r>
      <w:r w:rsidR="00131171" w:rsidRPr="00131171">
        <w:rPr>
          <w:rFonts w:ascii="Arial" w:hAnsi="Arial" w:cs="Arial"/>
          <w:sz w:val="26"/>
          <w:szCs w:val="26"/>
        </w:rPr>
        <w:t>a respeito do Planejamento e Cronograma de Ações da Secretaria de Saúde do Município de Piracicaba.</w:t>
      </w:r>
    </w:p>
    <w:p w:rsidR="005D2F05" w:rsidRPr="00831EC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741487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41487">
        <w:rPr>
          <w:rFonts w:ascii="Arial" w:hAnsi="Arial" w:cs="Arial"/>
          <w:b/>
          <w:bCs/>
          <w:sz w:val="26"/>
          <w:szCs w:val="26"/>
        </w:rPr>
        <w:t>577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Pr="00741487">
        <w:rPr>
          <w:rFonts w:ascii="Arial" w:hAnsi="Arial" w:cs="Arial"/>
          <w:sz w:val="26"/>
          <w:szCs w:val="26"/>
        </w:rPr>
        <w:t xml:space="preserve">vereador </w:t>
      </w:r>
      <w:r w:rsidR="00741487" w:rsidRPr="00741487">
        <w:rPr>
          <w:rFonts w:ascii="Arial" w:hAnsi="Arial" w:cs="Arial"/>
          <w:sz w:val="26"/>
          <w:szCs w:val="26"/>
        </w:rPr>
        <w:t xml:space="preserve">Fabricio José </w:t>
      </w:r>
      <w:proofErr w:type="spellStart"/>
      <w:r w:rsidR="00741487" w:rsidRPr="00741487">
        <w:rPr>
          <w:rFonts w:ascii="Arial" w:hAnsi="Arial" w:cs="Arial"/>
          <w:sz w:val="26"/>
          <w:szCs w:val="26"/>
        </w:rPr>
        <w:t>Raetz</w:t>
      </w:r>
      <w:proofErr w:type="spellEnd"/>
      <w:r w:rsidR="00741487" w:rsidRPr="00741487">
        <w:rPr>
          <w:rFonts w:ascii="Arial" w:hAnsi="Arial" w:cs="Arial"/>
          <w:sz w:val="26"/>
          <w:szCs w:val="26"/>
        </w:rPr>
        <w:t xml:space="preserve"> de Oliveira </w:t>
      </w:r>
      <w:proofErr w:type="spellStart"/>
      <w:r w:rsidR="00741487" w:rsidRPr="00741487">
        <w:rPr>
          <w:rFonts w:ascii="Arial" w:hAnsi="Arial" w:cs="Arial"/>
          <w:sz w:val="26"/>
          <w:szCs w:val="26"/>
        </w:rPr>
        <w:t>Polezi</w:t>
      </w:r>
      <w:proofErr w:type="spellEnd"/>
      <w:r w:rsidR="00741487" w:rsidRPr="00741487">
        <w:rPr>
          <w:rFonts w:ascii="Arial" w:hAnsi="Arial" w:cs="Arial"/>
          <w:sz w:val="26"/>
          <w:szCs w:val="26"/>
        </w:rPr>
        <w:t>,</w:t>
      </w:r>
      <w:r w:rsidR="00741487" w:rsidRPr="00741487">
        <w:rPr>
          <w:rFonts w:ascii="Arial" w:hAnsi="Arial" w:cs="Arial"/>
          <w:b/>
          <w:sz w:val="26"/>
          <w:szCs w:val="26"/>
        </w:rPr>
        <w:t xml:space="preserve"> </w:t>
      </w:r>
      <w:r w:rsidRPr="00741487">
        <w:rPr>
          <w:rFonts w:ascii="Arial" w:hAnsi="Arial" w:cs="Arial"/>
          <w:sz w:val="26"/>
          <w:szCs w:val="26"/>
        </w:rPr>
        <w:t xml:space="preserve">que </w:t>
      </w:r>
      <w:r w:rsidR="00741487" w:rsidRPr="00741487">
        <w:rPr>
          <w:rFonts w:ascii="Arial" w:hAnsi="Arial" w:cs="Arial"/>
          <w:sz w:val="26"/>
          <w:szCs w:val="26"/>
        </w:rPr>
        <w:t>c</w:t>
      </w:r>
      <w:r w:rsidR="00741487" w:rsidRPr="00741487">
        <w:rPr>
          <w:rFonts w:ascii="Arial" w:hAnsi="Arial" w:cs="Arial"/>
          <w:sz w:val="26"/>
          <w:szCs w:val="26"/>
        </w:rPr>
        <w:t>onvoca o Secretário Municipal de Esportes, Lazer e Atividades Motoras, o Secretário</w:t>
      </w:r>
      <w:r w:rsidR="00741487" w:rsidRPr="00741487">
        <w:rPr>
          <w:rFonts w:ascii="Arial" w:hAnsi="Arial" w:cs="Arial"/>
          <w:sz w:val="26"/>
          <w:szCs w:val="26"/>
        </w:rPr>
        <w:t xml:space="preserve"> Municipal </w:t>
      </w:r>
      <w:r w:rsidR="00741487" w:rsidRPr="00741487">
        <w:rPr>
          <w:rFonts w:ascii="Arial" w:hAnsi="Arial" w:cs="Arial"/>
          <w:sz w:val="26"/>
          <w:szCs w:val="26"/>
        </w:rPr>
        <w:t>da Cultura e Turismo, o Secretário Municipal de Obras</w:t>
      </w:r>
      <w:r w:rsidR="00741487" w:rsidRPr="00741487">
        <w:rPr>
          <w:rFonts w:ascii="Arial" w:hAnsi="Arial" w:cs="Arial"/>
          <w:sz w:val="26"/>
          <w:szCs w:val="26"/>
        </w:rPr>
        <w:t>,</w:t>
      </w:r>
      <w:r w:rsidR="00741487" w:rsidRPr="00741487">
        <w:rPr>
          <w:rFonts w:ascii="Arial" w:hAnsi="Arial" w:cs="Arial"/>
          <w:sz w:val="26"/>
          <w:szCs w:val="26"/>
        </w:rPr>
        <w:t xml:space="preserve"> convida o Sr. Prefeito, Luciano Santos Tavares de Almeida</w:t>
      </w:r>
      <w:r w:rsidR="00741487" w:rsidRPr="00741487">
        <w:rPr>
          <w:rFonts w:ascii="Arial" w:hAnsi="Arial" w:cs="Arial"/>
          <w:sz w:val="26"/>
          <w:szCs w:val="26"/>
        </w:rPr>
        <w:t>,</w:t>
      </w:r>
      <w:r w:rsidR="00741487" w:rsidRPr="00741487">
        <w:rPr>
          <w:rFonts w:ascii="Arial" w:hAnsi="Arial" w:cs="Arial"/>
          <w:sz w:val="26"/>
          <w:szCs w:val="26"/>
        </w:rPr>
        <w:t xml:space="preserve"> outras Instituições da Sociedade Civil e demais órgãos afins a participarem </w:t>
      </w:r>
      <w:r w:rsidR="00741487" w:rsidRPr="00831EC4">
        <w:rPr>
          <w:rFonts w:ascii="Arial" w:hAnsi="Arial" w:cs="Arial"/>
          <w:b/>
          <w:sz w:val="26"/>
          <w:szCs w:val="26"/>
        </w:rPr>
        <w:t>presencialmente</w:t>
      </w:r>
      <w:r w:rsidR="00741487" w:rsidRPr="00741487">
        <w:rPr>
          <w:rFonts w:ascii="Arial" w:hAnsi="Arial" w:cs="Arial"/>
          <w:sz w:val="26"/>
          <w:szCs w:val="26"/>
        </w:rPr>
        <w:t xml:space="preserve"> da Audiência Pública, no dia 23 de junho  de 2021 (quarta-feira), às 14h, no Plenário desta Casa de Leis para discussão sobre a parceria público privada (PPP) na Área de Lazer do Trabalhador “Antônio </w:t>
      </w:r>
      <w:proofErr w:type="spellStart"/>
      <w:r w:rsidR="00741487" w:rsidRPr="00741487">
        <w:rPr>
          <w:rFonts w:ascii="Arial" w:hAnsi="Arial" w:cs="Arial"/>
          <w:sz w:val="26"/>
          <w:szCs w:val="26"/>
        </w:rPr>
        <w:t>Geraldim</w:t>
      </w:r>
      <w:proofErr w:type="spellEnd"/>
      <w:r w:rsidR="00741487" w:rsidRPr="00741487">
        <w:rPr>
          <w:rFonts w:ascii="Arial" w:hAnsi="Arial" w:cs="Arial"/>
          <w:sz w:val="26"/>
          <w:szCs w:val="26"/>
        </w:rPr>
        <w:t>”.</w:t>
      </w:r>
    </w:p>
    <w:p w:rsidR="005D2F05" w:rsidRPr="00831EC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Pr="00741487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41487">
        <w:rPr>
          <w:rFonts w:ascii="Arial" w:hAnsi="Arial" w:cs="Arial"/>
          <w:b/>
          <w:bCs/>
          <w:sz w:val="26"/>
          <w:szCs w:val="26"/>
        </w:rPr>
        <w:t>580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41487">
        <w:rPr>
          <w:rFonts w:ascii="Arial" w:hAnsi="Arial" w:cs="Arial"/>
          <w:sz w:val="26"/>
          <w:szCs w:val="26"/>
        </w:rPr>
        <w:t xml:space="preserve">Cássio Luiz Barbosa,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741487">
        <w:rPr>
          <w:rFonts w:ascii="Arial" w:hAnsi="Arial" w:cs="Arial"/>
          <w:sz w:val="26"/>
          <w:szCs w:val="26"/>
        </w:rPr>
        <w:t>sobre</w:t>
      </w:r>
      <w:r w:rsidR="00741487" w:rsidRPr="00741487">
        <w:rPr>
          <w:rFonts w:ascii="Arial" w:hAnsi="Arial" w:cs="Arial"/>
          <w:sz w:val="26"/>
          <w:szCs w:val="26"/>
        </w:rPr>
        <w:t xml:space="preserve"> </w:t>
      </w:r>
      <w:r w:rsidR="00741487" w:rsidRPr="00741487">
        <w:rPr>
          <w:rFonts w:ascii="Arial" w:hAnsi="Arial"/>
          <w:sz w:val="26"/>
        </w:rPr>
        <w:t>andamento da vacinação de moradores em situação de rua.</w:t>
      </w:r>
    </w:p>
    <w:p w:rsidR="005D2F05" w:rsidRPr="00831EC4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831EC4" w:rsidRDefault="00831EC4" w:rsidP="00831EC4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582/21 -</w:t>
      </w:r>
      <w:r>
        <w:rPr>
          <w:rFonts w:ascii="Arial" w:hAnsi="Arial" w:cs="Arial"/>
          <w:sz w:val="26"/>
          <w:szCs w:val="26"/>
        </w:rPr>
        <w:t xml:space="preserve"> De autoria da vereadora Alessandra </w:t>
      </w:r>
      <w:proofErr w:type="spellStart"/>
      <w:r>
        <w:rPr>
          <w:rFonts w:ascii="Arial" w:hAnsi="Arial" w:cs="Arial"/>
          <w:sz w:val="26"/>
          <w:szCs w:val="26"/>
        </w:rPr>
        <w:t>Belucci</w:t>
      </w:r>
      <w:proofErr w:type="spellEnd"/>
      <w:r>
        <w:rPr>
          <w:rFonts w:ascii="Arial" w:hAnsi="Arial" w:cs="Arial"/>
          <w:sz w:val="26"/>
          <w:szCs w:val="26"/>
        </w:rPr>
        <w:t xml:space="preserve">, que solicita novas informações ao Chefe do Executivo </w:t>
      </w:r>
      <w:r w:rsidRPr="00131171">
        <w:rPr>
          <w:rFonts w:ascii="Arial" w:hAnsi="Arial" w:cs="Arial"/>
          <w:sz w:val="26"/>
          <w:szCs w:val="26"/>
        </w:rPr>
        <w:t xml:space="preserve">sobre </w:t>
      </w:r>
      <w:r w:rsidRPr="00131171">
        <w:rPr>
          <w:rFonts w:ascii="Arial" w:hAnsi="Arial" w:cs="Arial"/>
          <w:color w:val="000000"/>
          <w:sz w:val="26"/>
          <w:szCs w:val="26"/>
        </w:rPr>
        <w:t>o Centro de Controle de Zoonoses do Município de Piracicaba.</w:t>
      </w:r>
    </w:p>
    <w:p w:rsidR="00831EC4" w:rsidRPr="00831EC4" w:rsidRDefault="00831EC4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A2421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714BD8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714BD8" w:rsidP="005D2F05">
      <w:pPr>
        <w:pStyle w:val="Ttulo4"/>
      </w:pPr>
      <w:r>
        <w:t>Projeto</w:t>
      </w:r>
      <w:r w:rsidR="002A2421">
        <w:t xml:space="preserve"> de Lei</w:t>
      </w:r>
    </w:p>
    <w:p w:rsidR="005D2F05" w:rsidRPr="00714BD8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2A2421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14BD8">
        <w:rPr>
          <w:rFonts w:ascii="Arial" w:hAnsi="Arial" w:cs="Arial"/>
          <w:b/>
          <w:bCs/>
          <w:sz w:val="26"/>
          <w:szCs w:val="26"/>
        </w:rPr>
        <w:t>087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14BD8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714BD8">
        <w:rPr>
          <w:rFonts w:ascii="Arial" w:hAnsi="Arial" w:cs="Arial"/>
          <w:sz w:val="26"/>
          <w:szCs w:val="26"/>
        </w:rPr>
        <w:t xml:space="preserve">De autoria doa Comissão de Legislação, Justiça e Redação, </w:t>
      </w:r>
      <w:r w:rsidR="00714BD8" w:rsidRPr="00714BD8">
        <w:rPr>
          <w:rFonts w:ascii="Arial" w:hAnsi="Arial" w:cs="Arial"/>
          <w:sz w:val="26"/>
          <w:szCs w:val="26"/>
        </w:rPr>
        <w:t xml:space="preserve">que </w:t>
      </w:r>
      <w:r w:rsidR="00714BD8">
        <w:rPr>
          <w:rFonts w:ascii="Arial" w:hAnsi="Arial"/>
          <w:sz w:val="26"/>
          <w:szCs w:val="26"/>
        </w:rPr>
        <w:t>d</w:t>
      </w:r>
      <w:r w:rsidR="00714BD8" w:rsidRPr="00714BD8">
        <w:rPr>
          <w:rFonts w:ascii="Arial" w:hAnsi="Arial"/>
          <w:sz w:val="26"/>
          <w:szCs w:val="26"/>
        </w:rPr>
        <w:t xml:space="preserve">ispõe sobre denominações de Vias Públicas e Sistemas de Lazer do loteamento Parque Residencial </w:t>
      </w:r>
      <w:proofErr w:type="spellStart"/>
      <w:r w:rsidR="00714BD8" w:rsidRPr="00714BD8">
        <w:rPr>
          <w:rFonts w:ascii="Arial" w:hAnsi="Arial"/>
          <w:sz w:val="26"/>
          <w:szCs w:val="26"/>
        </w:rPr>
        <w:t>Damha</w:t>
      </w:r>
      <w:proofErr w:type="spellEnd"/>
      <w:r w:rsidR="00714BD8" w:rsidRPr="00714BD8">
        <w:rPr>
          <w:rFonts w:ascii="Arial" w:hAnsi="Arial"/>
          <w:sz w:val="26"/>
          <w:szCs w:val="26"/>
        </w:rPr>
        <w:t xml:space="preserve"> II, no bairro Ondas, neste Município e revoga as Leis n° 9.072/18; n° 9.080/18; n° 9.081/18; n° 9.082/18; n° 9.083/18; n° 9.092/18; n° 9.094/18; n° 9.095/18; nº 9.102/18; nº 9.103/18; nº 9.104/18, nº 9.110/18; nº 9.111/18; nº 9.120/19; nº 9.121/19; nº 9.123/19; nº 9.133/19; nº 9.135/19; nº 9.137/19; nº 9.138/19; n° 9.144/19; nº 9.170/19; nº 9.181/19; nº 9.183/19; nº 9.185/19 e nº 9.188/19.</w:t>
      </w:r>
    </w:p>
    <w:p w:rsidR="005D2F05" w:rsidRDefault="002A2421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2A2421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“Um pouco de você  pode ser o tudo para alguém! Doe sangue, órgãos, tecidos e medula óssea”.</w:t>
      </w:r>
    </w:p>
    <w:p w:rsidR="005D2F05" w:rsidRDefault="002A2421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21" w:rsidRDefault="002A2421">
      <w:r>
        <w:separator/>
      </w:r>
    </w:p>
  </w:endnote>
  <w:endnote w:type="continuationSeparator" w:id="0">
    <w:p w:rsidR="002A2421" w:rsidRDefault="002A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2A2421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7C5CCC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21" w:rsidRDefault="002A2421">
      <w:r>
        <w:separator/>
      </w:r>
    </w:p>
  </w:footnote>
  <w:footnote w:type="continuationSeparator" w:id="0">
    <w:p w:rsidR="002A2421" w:rsidRDefault="002A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2A2421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2A242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pt;height:69.15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 xml:space="preserve">CÂMARA </w:t>
    </w:r>
    <w:r w:rsidR="005D3C21">
      <w:rPr>
        <w:rFonts w:ascii="Arial" w:hAnsi="Arial" w:cs="Arial"/>
        <w:b/>
        <w:bCs/>
        <w:sz w:val="36"/>
        <w:szCs w:val="36"/>
      </w:rPr>
      <w:t>Municipal</w:t>
    </w:r>
    <w:r w:rsidR="0007069A">
      <w:rPr>
        <w:rFonts w:ascii="Arial" w:hAnsi="Arial" w:cs="Arial"/>
        <w:b/>
        <w:bCs/>
        <w:sz w:val="36"/>
        <w:szCs w:val="36"/>
      </w:rPr>
      <w:t xml:space="preserve"> DE PIRACICABA</w:t>
    </w:r>
  </w:p>
  <w:p w:rsidR="005C4C53" w:rsidRDefault="002A2421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2A2421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662AB"/>
    <w:rsid w:val="0007069A"/>
    <w:rsid w:val="000752B1"/>
    <w:rsid w:val="000A25BE"/>
    <w:rsid w:val="000B0D82"/>
    <w:rsid w:val="000D6F84"/>
    <w:rsid w:val="00130DDA"/>
    <w:rsid w:val="00131171"/>
    <w:rsid w:val="00152B97"/>
    <w:rsid w:val="00204611"/>
    <w:rsid w:val="002275AC"/>
    <w:rsid w:val="00247B53"/>
    <w:rsid w:val="00273AE0"/>
    <w:rsid w:val="002A2421"/>
    <w:rsid w:val="002A7670"/>
    <w:rsid w:val="002C4410"/>
    <w:rsid w:val="002F7F2A"/>
    <w:rsid w:val="003748AF"/>
    <w:rsid w:val="003D5B6E"/>
    <w:rsid w:val="00422D00"/>
    <w:rsid w:val="00444C6D"/>
    <w:rsid w:val="0045620C"/>
    <w:rsid w:val="004A300E"/>
    <w:rsid w:val="004B1F1F"/>
    <w:rsid w:val="004B5CB5"/>
    <w:rsid w:val="0054678D"/>
    <w:rsid w:val="00550278"/>
    <w:rsid w:val="005B0D35"/>
    <w:rsid w:val="005C4C53"/>
    <w:rsid w:val="005D2F05"/>
    <w:rsid w:val="005D3C21"/>
    <w:rsid w:val="005E2AF4"/>
    <w:rsid w:val="00626C59"/>
    <w:rsid w:val="006C6866"/>
    <w:rsid w:val="006D41F1"/>
    <w:rsid w:val="00714BD8"/>
    <w:rsid w:val="00723D96"/>
    <w:rsid w:val="007312ED"/>
    <w:rsid w:val="00741487"/>
    <w:rsid w:val="00774549"/>
    <w:rsid w:val="007A0BE1"/>
    <w:rsid w:val="007C5CCC"/>
    <w:rsid w:val="00831EC4"/>
    <w:rsid w:val="00854424"/>
    <w:rsid w:val="00856E47"/>
    <w:rsid w:val="0088309A"/>
    <w:rsid w:val="00894B4C"/>
    <w:rsid w:val="008D0DD0"/>
    <w:rsid w:val="009126C4"/>
    <w:rsid w:val="00940A48"/>
    <w:rsid w:val="0097531B"/>
    <w:rsid w:val="009D5533"/>
    <w:rsid w:val="009E4C46"/>
    <w:rsid w:val="009F6F69"/>
    <w:rsid w:val="00A22C11"/>
    <w:rsid w:val="00AB6885"/>
    <w:rsid w:val="00AE792D"/>
    <w:rsid w:val="00AE7F3D"/>
    <w:rsid w:val="00AF0EF7"/>
    <w:rsid w:val="00B20407"/>
    <w:rsid w:val="00B40C10"/>
    <w:rsid w:val="00B52596"/>
    <w:rsid w:val="00B601C1"/>
    <w:rsid w:val="00B67AF8"/>
    <w:rsid w:val="00BC7839"/>
    <w:rsid w:val="00CA28F2"/>
    <w:rsid w:val="00CF54C1"/>
    <w:rsid w:val="00D935A6"/>
    <w:rsid w:val="00E255B0"/>
    <w:rsid w:val="00E27B3C"/>
    <w:rsid w:val="00E863F2"/>
    <w:rsid w:val="00EB5567"/>
    <w:rsid w:val="00F00450"/>
    <w:rsid w:val="00F05BDF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B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1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Sandro Alves Silveira</cp:lastModifiedBy>
  <cp:revision>47</cp:revision>
  <cp:lastPrinted>2021-06-04T12:47:00Z</cp:lastPrinted>
  <dcterms:created xsi:type="dcterms:W3CDTF">2015-01-29T15:57:00Z</dcterms:created>
  <dcterms:modified xsi:type="dcterms:W3CDTF">2021-06-04T12:50:00Z</dcterms:modified>
</cp:coreProperties>
</file>